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11699" w14:textId="77777777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Artículo 35.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Los sujetos obligados pondrán a disposición del público y mantendrán actualizada, en los respectivos medios electrónicos, de acuerdo con sus facultades, atribuciones, funciones u objeto social, según corresponda, la información, por lo menos, de los temas, documentos y políticas que a continuación se señalan:</w:t>
      </w:r>
    </w:p>
    <w:p w14:paraId="6B2CA7BF" w14:textId="77777777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 </w:t>
      </w:r>
    </w:p>
    <w:p w14:paraId="2B2C451F" w14:textId="46B431C7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I.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Normatividad aplicable (Marco Normativo)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36861CD8" wp14:editId="592DA232">
            <wp:extent cx="400050" cy="400050"/>
            <wp:effectExtent l="0" t="0" r="0" b="0"/>
            <wp:docPr id="74" name="Imagen 74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47E1E" w14:textId="027AB362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II.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Estructura Orgánica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520D4DFA" wp14:editId="7C8481F6">
            <wp:extent cx="400050" cy="400050"/>
            <wp:effectExtent l="0" t="0" r="0" b="0"/>
            <wp:docPr id="73" name="Imagen 7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72629" w14:textId="6387DA2A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 xml:space="preserve">Fracción </w:t>
      </w:r>
      <w:proofErr w:type="spellStart"/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IIb</w:t>
      </w:r>
      <w:proofErr w:type="spellEnd"/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Estructura orgánica - Organigrama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637562E9" wp14:editId="307A6BD7">
            <wp:extent cx="400050" cy="400050"/>
            <wp:effectExtent l="0" t="0" r="0" b="0"/>
            <wp:docPr id="72" name="Imagen 7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F9D87" w14:textId="47C50FFA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III.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Las facultades de cada Área </w:t>
      </w:r>
      <w:r w:rsidRPr="00AF65E6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29605E7C" wp14:editId="5B758D92">
            <wp:extent cx="400050" cy="400050"/>
            <wp:effectExtent l="0" t="0" r="0" b="0"/>
            <wp:docPr id="71" name="Imagen 7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B2B72" w14:textId="00501FD0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IV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. Las metas y objetivos de las Áreas. </w:t>
      </w:r>
      <w:r w:rsidRPr="00AF65E6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71158CB7" wp14:editId="461A76E6">
            <wp:extent cx="400050" cy="400050"/>
            <wp:effectExtent l="0" t="0" r="0" b="0"/>
            <wp:docPr id="70" name="Imagen 7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E815D" w14:textId="59B32E9D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ind w:right="105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V.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Los indicadores relacionados con temas de interés.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62C4483B" wp14:editId="7E212C73">
            <wp:extent cx="400050" cy="400050"/>
            <wp:effectExtent l="0" t="0" r="0" b="0"/>
            <wp:docPr id="69" name="Imagen 6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5BB87" w14:textId="0EC1E675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VI.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Indicadores de objetivos y resultados.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1F13F419" wp14:editId="37673DFD">
            <wp:extent cx="400050" cy="400050"/>
            <wp:effectExtent l="0" t="0" r="0" b="0"/>
            <wp:docPr id="68" name="Imagen 6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815B8" w14:textId="3683D138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VII.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Directorio de Servidores Públicos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5B8835CD" wp14:editId="69C49B39">
            <wp:extent cx="400050" cy="400050"/>
            <wp:effectExtent l="0" t="0" r="0" b="0"/>
            <wp:docPr id="67" name="Imagen 67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5E811" w14:textId="028AAA7E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ind w:right="105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VIII.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Remuneración bruta y neta</w:t>
      </w:r>
      <w:r w:rsidRPr="00AF65E6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1384E7B2" wp14:editId="18A1641F">
            <wp:extent cx="400050" cy="400050"/>
            <wp:effectExtent l="0" t="0" r="0" b="0"/>
            <wp:docPr id="66" name="Imagen 66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4C52B" w14:textId="4797758F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ind w:right="105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VIII.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Tabulador de sueldos y salarios</w:t>
      </w:r>
      <w:r w:rsidRPr="00AF65E6">
        <w:rPr>
          <w:rFonts w:ascii="Open Sans" w:eastAsia="Times New Roman" w:hAnsi="Open Sans" w:cs="Open Sans"/>
          <w:noProof/>
          <w:color w:val="0084EA"/>
          <w:sz w:val="23"/>
          <w:szCs w:val="23"/>
          <w:lang w:eastAsia="es-MX"/>
        </w:rPr>
        <w:drawing>
          <wp:inline distT="0" distB="0" distL="0" distR="0" wp14:anchorId="6CB9528E" wp14:editId="6B5C1B7D">
            <wp:extent cx="400050" cy="400050"/>
            <wp:effectExtent l="0" t="0" r="0" b="0"/>
            <wp:docPr id="65" name="Imagen 65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CD929" w14:textId="557ACEA1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IX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.  Gastos de representación y viáticos. </w:t>
      </w:r>
      <w:r w:rsidRPr="00AF65E6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1CA108F3" wp14:editId="1F3F2BAA">
            <wp:extent cx="400050" cy="400050"/>
            <wp:effectExtent l="0" t="0" r="0" b="0"/>
            <wp:docPr id="64" name="Imagen 6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3F23B" w14:textId="20AE0900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lastRenderedPageBreak/>
        <w:t xml:space="preserve">Fracción </w:t>
      </w:r>
      <w:proofErr w:type="spellStart"/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Xa</w:t>
      </w:r>
      <w:proofErr w:type="spellEnd"/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.  Plazas vacantes del personal de base y confianza </w:t>
      </w:r>
      <w:r w:rsidRPr="00AF65E6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68E11363" wp14:editId="7E3DB74D">
            <wp:extent cx="400050" cy="400050"/>
            <wp:effectExtent l="0" t="0" r="0" b="0"/>
            <wp:docPr id="63" name="Imagen 63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09056" w14:textId="2F0E9818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 xml:space="preserve">Fracción </w:t>
      </w:r>
      <w:proofErr w:type="spellStart"/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Xb</w:t>
      </w:r>
      <w:proofErr w:type="spellEnd"/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 xml:space="preserve">. </w:t>
      </w:r>
      <w:proofErr w:type="gramStart"/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Total</w:t>
      </w:r>
      <w:proofErr w:type="gramEnd"/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 xml:space="preserve"> de plazas vacantes y ocupadas del personal de base y confianza </w:t>
      </w:r>
      <w:r w:rsidRPr="00AF65E6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1DB1B740" wp14:editId="524EAB4D">
            <wp:extent cx="400050" cy="400050"/>
            <wp:effectExtent l="0" t="0" r="0" b="0"/>
            <wp:docPr id="62" name="Imagen 62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DF0FB" w14:textId="3F73FD59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XI.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Personal contratado por honorarios  </w:t>
      </w:r>
      <w:r w:rsidRPr="00AF65E6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45CFD682" wp14:editId="4AE49D51">
            <wp:extent cx="400050" cy="400050"/>
            <wp:effectExtent l="0" t="0" r="0" b="0"/>
            <wp:docPr id="61" name="Imagen 61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2C0CD" w14:textId="517A77B5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XII.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Declaraciones de situación patrimonial de los Servidores Públicos </w:t>
      </w:r>
      <w:r w:rsidRPr="00AF65E6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51652546" wp14:editId="32D932B1">
            <wp:extent cx="400050" cy="400050"/>
            <wp:effectExtent l="0" t="0" r="0" b="0"/>
            <wp:docPr id="60" name="Imagen 60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B3670" w14:textId="66EE1C71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XIII.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Domicilio de la Unidad de Transparencia. </w:t>
      </w:r>
      <w:r w:rsidRPr="00AF65E6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3053C56C" wp14:editId="79CDCAE8">
            <wp:extent cx="400050" cy="400050"/>
            <wp:effectExtent l="0" t="0" r="0" b="0"/>
            <wp:docPr id="59" name="Imagen 59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448D8" w14:textId="58C9B0EC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XIV.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Convocatorias a concursos para ocupar cargos </w:t>
      </w:r>
      <w:r w:rsidRPr="00AF65E6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18C995A8" wp14:editId="3CCE7E22">
            <wp:extent cx="400050" cy="400050"/>
            <wp:effectExtent l="0" t="0" r="0" b="0"/>
            <wp:docPr id="58" name="Imagen 58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B7570" w14:textId="65DEC533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 xml:space="preserve">Fracción </w:t>
      </w:r>
      <w:proofErr w:type="spellStart"/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XVa</w:t>
      </w:r>
      <w:proofErr w:type="spellEnd"/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Padrón de beneficiarios de los programas sociales  </w:t>
      </w:r>
      <w:r w:rsidRPr="00AF65E6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087F0435" wp14:editId="2E53F4B0">
            <wp:extent cx="400050" cy="400050"/>
            <wp:effectExtent l="0" t="0" r="0" b="0"/>
            <wp:docPr id="57" name="Imagen 57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523E7" w14:textId="64A2653F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 xml:space="preserve">Fracción </w:t>
      </w:r>
      <w:proofErr w:type="spellStart"/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XVb</w:t>
      </w:r>
      <w:proofErr w:type="spellEnd"/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 xml:space="preserve">Programas Sociales (Subsidios, estímulos, </w:t>
      </w:r>
      <w:proofErr w:type="gramStart"/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apoyos)   </w:t>
      </w:r>
      <w:proofErr w:type="gramEnd"/>
      <w:r w:rsidRPr="00AF65E6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0BD1253F" wp14:editId="0B30A7CF">
            <wp:extent cx="400050" cy="400050"/>
            <wp:effectExtent l="0" t="0" r="0" b="0"/>
            <wp:docPr id="56" name="Imagen 56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F2312" w14:textId="2217EED6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 xml:space="preserve">Fracción </w:t>
      </w:r>
      <w:proofErr w:type="spellStart"/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XVIa</w:t>
      </w:r>
      <w:proofErr w:type="spellEnd"/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Normatividad Laboral </w:t>
      </w:r>
      <w:r w:rsidRPr="00AF65E6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718E9A01" wp14:editId="61EED2C0">
            <wp:extent cx="400050" cy="400050"/>
            <wp:effectExtent l="0" t="0" r="0" b="0"/>
            <wp:docPr id="55" name="Imagen 55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  </w:t>
      </w:r>
    </w:p>
    <w:p w14:paraId="3CB12E53" w14:textId="071FFCF7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 xml:space="preserve">Fracción </w:t>
      </w:r>
      <w:proofErr w:type="spellStart"/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XVIb</w:t>
      </w:r>
      <w:proofErr w:type="spellEnd"/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Recursos Públicos entregados </w:t>
      </w:r>
      <w:r w:rsidRPr="00AF65E6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06B71A71" wp14:editId="58E93EED">
            <wp:extent cx="400050" cy="400050"/>
            <wp:effectExtent l="0" t="0" r="0" b="0"/>
            <wp:docPr id="54" name="Imagen 54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AF63F" w14:textId="5F55A470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XVII.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Información curricular de los Servidores Públicos </w:t>
      </w:r>
      <w:r w:rsidRPr="00AF65E6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397E211D" wp14:editId="0458D7A6">
            <wp:extent cx="400050" cy="400050"/>
            <wp:effectExtent l="0" t="0" r="0" b="0"/>
            <wp:docPr id="53" name="Imagen 53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</w:t>
      </w:r>
    </w:p>
    <w:p w14:paraId="7AD5D5C1" w14:textId="13DBCA5E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XVIII.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Servidores Públicos con Sanciones administrativas </w:t>
      </w:r>
      <w:r w:rsidRPr="00AF65E6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36C93AFD" wp14:editId="4DE63714">
            <wp:extent cx="400050" cy="400050"/>
            <wp:effectExtent l="0" t="0" r="0" b="0"/>
            <wp:docPr id="52" name="Imagen 52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</w:t>
      </w:r>
    </w:p>
    <w:p w14:paraId="78764B84" w14:textId="4D3306C9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XIX.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Servicios que se ofrecen  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60E8D380" wp14:editId="7BECF9AB">
            <wp:extent cx="400050" cy="400050"/>
            <wp:effectExtent l="0" t="0" r="0" b="0"/>
            <wp:docPr id="51" name="Imagen 51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BF146" w14:textId="13377214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lastRenderedPageBreak/>
        <w:t>Fracción XX.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Trámites que se realizan. </w:t>
      </w:r>
      <w:r w:rsidRPr="00AF65E6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5F06BC4D" wp14:editId="0C8631F6">
            <wp:extent cx="400050" cy="400050"/>
            <wp:effectExtent l="0" t="0" r="0" b="0"/>
            <wp:docPr id="50" name="Imagen 50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</w:t>
      </w:r>
    </w:p>
    <w:p w14:paraId="2FA4010B" w14:textId="5435CCC0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 xml:space="preserve">Fracción </w:t>
      </w:r>
      <w:proofErr w:type="spellStart"/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XXIa</w:t>
      </w:r>
      <w:proofErr w:type="spellEnd"/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Información Financiera (Presupuesto anual asignado). </w:t>
      </w:r>
      <w:r w:rsidRPr="00AF65E6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2072B7E8" wp14:editId="28FB854E">
            <wp:extent cx="400050" cy="400050"/>
            <wp:effectExtent l="0" t="0" r="0" b="0"/>
            <wp:docPr id="49" name="Imagen 49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8CB27" w14:textId="01A45FD6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 xml:space="preserve">Fracción </w:t>
      </w:r>
      <w:proofErr w:type="spellStart"/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XXIb</w:t>
      </w:r>
      <w:proofErr w:type="spellEnd"/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Ejercicio de los Egresos Presupuestarios. </w:t>
      </w:r>
      <w:r w:rsidRPr="00AF65E6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6C060244" wp14:editId="1A63CC61">
            <wp:extent cx="400050" cy="400050"/>
            <wp:effectExtent l="0" t="0" r="0" b="0"/>
            <wp:docPr id="48" name="Imagen 48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66DEF" w14:textId="774968CF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 xml:space="preserve">Fracción </w:t>
      </w:r>
      <w:proofErr w:type="spellStart"/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XXIc</w:t>
      </w:r>
      <w:proofErr w:type="spellEnd"/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Información Financiera de Cuenta pública.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3D91D361" wp14:editId="2DB441B4">
            <wp:extent cx="400050" cy="400050"/>
            <wp:effectExtent l="0" t="0" r="0" b="0"/>
            <wp:docPr id="47" name="Imagen 47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  </w:t>
      </w:r>
    </w:p>
    <w:p w14:paraId="105450B4" w14:textId="721B80F5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XXII.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Deuda Pública.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1E6700A4" wp14:editId="217A765D">
            <wp:extent cx="400050" cy="400050"/>
            <wp:effectExtent l="0" t="0" r="0" b="0"/>
            <wp:docPr id="46" name="Imagen 46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8CBEE" w14:textId="094D2F17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 xml:space="preserve">Fracción </w:t>
      </w:r>
      <w:proofErr w:type="spellStart"/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XXIIIa</w:t>
      </w:r>
      <w:proofErr w:type="spellEnd"/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Utilización de los Tiempos Oficiales: tiempo de Estado y tiempo fiscal.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7090433B" wp14:editId="1BAE5059">
            <wp:extent cx="400050" cy="400050"/>
            <wp:effectExtent l="0" t="0" r="0" b="0"/>
            <wp:docPr id="45" name="Imagen 45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42854" w14:textId="081C0F75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 xml:space="preserve">Fracción </w:t>
      </w:r>
      <w:proofErr w:type="spellStart"/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XXIIIb</w:t>
      </w:r>
      <w:proofErr w:type="spellEnd"/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Contratación de servicios de servicios de publicidad oficial.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69701C5A" wp14:editId="72F04F38">
            <wp:extent cx="400050" cy="400050"/>
            <wp:effectExtent l="0" t="0" r="0" b="0"/>
            <wp:docPr id="44" name="Imagen 44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BE133" w14:textId="563F7F5B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 xml:space="preserve">Fracción </w:t>
      </w:r>
      <w:proofErr w:type="spellStart"/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XXIIIc</w:t>
      </w:r>
      <w:proofErr w:type="spellEnd"/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 xml:space="preserve"> Hipervínculo </w:t>
      </w:r>
      <w:proofErr w:type="gramStart"/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a  información</w:t>
      </w:r>
      <w:proofErr w:type="gramEnd"/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 xml:space="preserve"> de Tiempos Oficiales en radio y televisión.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0CFC9485" wp14:editId="45472ABD">
            <wp:extent cx="400050" cy="400050"/>
            <wp:effectExtent l="0" t="0" r="0" b="0"/>
            <wp:docPr id="43" name="Imagen 43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</w:t>
      </w:r>
    </w:p>
    <w:p w14:paraId="17EB54B2" w14:textId="4E08EFEE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 xml:space="preserve">Fracción </w:t>
      </w:r>
      <w:proofErr w:type="spellStart"/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XXIIIb</w:t>
      </w:r>
      <w:proofErr w:type="spellEnd"/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Programa anual de Comunicación Social. </w:t>
      </w:r>
      <w:r w:rsidRPr="00AF65E6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50DA7467" wp14:editId="0B86D0E7">
            <wp:extent cx="400050" cy="400050"/>
            <wp:effectExtent l="0" t="0" r="0" b="0"/>
            <wp:docPr id="42" name="Imagen 42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CEB2F" w14:textId="5BB6035C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XXIV.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Resultados de auditorías.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67B07533" wp14:editId="49584E05">
            <wp:extent cx="400050" cy="400050"/>
            <wp:effectExtent l="0" t="0" r="0" b="0"/>
            <wp:docPr id="41" name="Imagen 41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73E99" w14:textId="4E65B7BD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XXV.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Resultado de la dictaminación de los Estados Financieros. 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778D00F0" wp14:editId="2A45AF60">
            <wp:extent cx="400050" cy="400050"/>
            <wp:effectExtent l="0" t="0" r="0" b="0"/>
            <wp:docPr id="40" name="Imagen 40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922DD" w14:textId="5444BFF6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XXVI.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Personas físicas o morales a quienes el sujeto obligado asigna o permite usar recursos públicos. 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7769E81A" wp14:editId="77E9829D">
            <wp:extent cx="400050" cy="400050"/>
            <wp:effectExtent l="0" t="0" r="0" b="0"/>
            <wp:docPr id="39" name="Imagen 39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B435D" w14:textId="38361FDA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lastRenderedPageBreak/>
        <w:t xml:space="preserve">Fracción </w:t>
      </w:r>
      <w:proofErr w:type="spellStart"/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XXVIl</w:t>
      </w:r>
      <w:proofErr w:type="spellEnd"/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Concesiones, contratos, convenios, permisos, licencias o autorizaciones otorgados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34FA2375" wp14:editId="0CD73C6F">
            <wp:extent cx="400050" cy="400050"/>
            <wp:effectExtent l="0" t="0" r="0" b="0"/>
            <wp:docPr id="38" name="Imagen 38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437C8" w14:textId="2DC8B1D9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 xml:space="preserve">Fracción </w:t>
      </w:r>
      <w:proofErr w:type="spellStart"/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XXVIIa</w:t>
      </w:r>
      <w:proofErr w:type="spellEnd"/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Resultados de procedimientos de licitación pública e invitación.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7B2F1CA3" wp14:editId="1B29CDCB">
            <wp:extent cx="400050" cy="400050"/>
            <wp:effectExtent l="0" t="0" r="0" b="0"/>
            <wp:docPr id="37" name="Imagen 37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</w:p>
    <w:p w14:paraId="2F1CA3D6" w14:textId="24D07AF6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 xml:space="preserve">Fracción </w:t>
      </w:r>
      <w:proofErr w:type="spellStart"/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XXVIIb</w:t>
      </w:r>
      <w:proofErr w:type="spellEnd"/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 xml:space="preserve">Resultados de procedimientos de adjudicación directa </w:t>
      </w:r>
      <w:proofErr w:type="gramStart"/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realizados .</w:t>
      </w:r>
      <w:proofErr w:type="gramEnd"/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596A90F3" wp14:editId="027A31AD">
            <wp:extent cx="400050" cy="400050"/>
            <wp:effectExtent l="0" t="0" r="0" b="0"/>
            <wp:docPr id="36" name="Imagen 36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</w:t>
      </w:r>
    </w:p>
    <w:p w14:paraId="78C61AB6" w14:textId="07B599B4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XXVIII.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Informes que por disposición legal genere el sujeto obligado.  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68479E4E" wp14:editId="0BC7B69F">
            <wp:extent cx="400050" cy="400050"/>
            <wp:effectExtent l="0" t="0" r="0" b="0"/>
            <wp:docPr id="35" name="Imagen 35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BAD61" w14:textId="5B48F265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XXIX.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Estadísticas que generen en cumplimiento de sus facultades.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1E9102FC" wp14:editId="4DAC0502">
            <wp:extent cx="400050" cy="400050"/>
            <wp:effectExtent l="0" t="0" r="0" b="0"/>
            <wp:docPr id="34" name="Imagen 34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</w:t>
      </w:r>
    </w:p>
    <w:p w14:paraId="6C37466A" w14:textId="0AA0A485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 xml:space="preserve">Fracción </w:t>
      </w:r>
      <w:proofErr w:type="spellStart"/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XXXa</w:t>
      </w:r>
      <w:proofErr w:type="spellEnd"/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.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Gasto por capitulo, concepto y partida.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3C2C3F8F" wp14:editId="3BFA411C">
            <wp:extent cx="400050" cy="400050"/>
            <wp:effectExtent l="0" t="0" r="0" b="0"/>
            <wp:docPr id="33" name="Imagen 33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54B18" w14:textId="0770EE6C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 xml:space="preserve">Fracción </w:t>
      </w:r>
      <w:proofErr w:type="spellStart"/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XXXb</w:t>
      </w:r>
      <w:proofErr w:type="spellEnd"/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.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Informes Financieros Contables.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088F2BC4" wp14:editId="7B1FA103">
            <wp:extent cx="400050" cy="400050"/>
            <wp:effectExtent l="0" t="0" r="0" b="0"/>
            <wp:docPr id="32" name="Imagen 32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E917D" w14:textId="4E3A6BE0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XXXI.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Padrón de proveedores y contratistas.  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778EB75F" wp14:editId="10CE1CFA">
            <wp:extent cx="400050" cy="400050"/>
            <wp:effectExtent l="0" t="0" r="0" b="0"/>
            <wp:docPr id="31" name="Imagen 31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043F9" w14:textId="51678F5C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XXXII.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Convenios de coordinación con sector social y privado.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391DA80E" wp14:editId="3E1F4A06">
            <wp:extent cx="400050" cy="400050"/>
            <wp:effectExtent l="0" t="0" r="0" b="0"/>
            <wp:docPr id="30" name="Imagen 30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</w:p>
    <w:p w14:paraId="31CC7FF3" w14:textId="0F105104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XXXIII.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El inventario de bienes muebles e inmuebles en posesión y propiedad.    </w:t>
      </w:r>
      <w:r w:rsidRPr="00AF65E6">
        <w:rPr>
          <w:rFonts w:ascii="Open Sans" w:eastAsia="Times New Roman" w:hAnsi="Open Sans" w:cs="Open Sans"/>
          <w:noProof/>
          <w:color w:val="0000CC"/>
          <w:sz w:val="23"/>
          <w:szCs w:val="23"/>
          <w:lang w:eastAsia="es-MX"/>
        </w:rPr>
        <w:drawing>
          <wp:inline distT="0" distB="0" distL="0" distR="0" wp14:anchorId="41C4F455" wp14:editId="4FE7EA32">
            <wp:extent cx="400050" cy="400050"/>
            <wp:effectExtent l="0" t="0" r="0" b="0"/>
            <wp:docPr id="29" name="Imagen 29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5549D" w14:textId="2D91DE1E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 xml:space="preserve">Fracción </w:t>
      </w:r>
      <w:proofErr w:type="spellStart"/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XXXIVa</w:t>
      </w:r>
      <w:proofErr w:type="spellEnd"/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Recomendaciones de derechos humanos.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3BDE3327" wp14:editId="30F7CD75">
            <wp:extent cx="400050" cy="400050"/>
            <wp:effectExtent l="0" t="0" r="0" b="0"/>
            <wp:docPr id="28" name="Imagen 28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</w:t>
      </w:r>
    </w:p>
    <w:p w14:paraId="1D9BBB84" w14:textId="79C93377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lastRenderedPageBreak/>
        <w:t xml:space="preserve">Fracción </w:t>
      </w:r>
      <w:proofErr w:type="spellStart"/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XXXIVb</w:t>
      </w:r>
      <w:proofErr w:type="spellEnd"/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Casos especiales de Organismos garantes de derechos humanos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565D2394" wp14:editId="11620E3F">
            <wp:extent cx="361950" cy="361950"/>
            <wp:effectExtent l="0" t="0" r="0" b="0"/>
            <wp:docPr id="27" name="Imagen 27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</w:t>
      </w:r>
    </w:p>
    <w:p w14:paraId="7A757E6E" w14:textId="492FFB6D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 xml:space="preserve">Fracción </w:t>
      </w:r>
      <w:proofErr w:type="spellStart"/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XXXIVc</w:t>
      </w:r>
      <w:proofErr w:type="spellEnd"/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Recomendaciones emitidas por Organismos internacionales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4E2AB863" wp14:editId="68C7846B">
            <wp:extent cx="361950" cy="361950"/>
            <wp:effectExtent l="0" t="0" r="0" b="0"/>
            <wp:docPr id="26" name="Imagen 26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</w:p>
    <w:p w14:paraId="08804D1B" w14:textId="02A7BAF8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XXXV.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Resoluciones y Laudos.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57F07CB7" wp14:editId="0E919903">
            <wp:extent cx="400050" cy="400050"/>
            <wp:effectExtent l="0" t="0" r="0" b="0"/>
            <wp:docPr id="25" name="Imagen 25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AC420" w14:textId="18A1503B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 xml:space="preserve">Fracción </w:t>
      </w:r>
      <w:proofErr w:type="spellStart"/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XXXVIa</w:t>
      </w:r>
      <w:proofErr w:type="spellEnd"/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Resultados de los mecanismos de participación.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3FED4EA6" wp14:editId="4855A4D5">
            <wp:extent cx="400050" cy="400050"/>
            <wp:effectExtent l="0" t="0" r="0" b="0"/>
            <wp:docPr id="24" name="Imagen 24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>
                      <a:hlinkClick r:id="rId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</w:t>
      </w:r>
    </w:p>
    <w:p w14:paraId="46E2C5C2" w14:textId="014283BB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XXXVI b.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Mecanismos de participación ciudadana.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0DEF0BCD" wp14:editId="6010D830">
            <wp:extent cx="400050" cy="400050"/>
            <wp:effectExtent l="0" t="0" r="0" b="0"/>
            <wp:docPr id="23" name="Imagen 23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>
                      <a:hlinkClick r:id="rId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</w:t>
      </w:r>
    </w:p>
    <w:p w14:paraId="04C97DEB" w14:textId="67EE9AB6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XXXVII a.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Programas que ofrecen.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26A4749E" wp14:editId="73C1ABF4">
            <wp:extent cx="400050" cy="400050"/>
            <wp:effectExtent l="0" t="0" r="0" b="0"/>
            <wp:docPr id="22" name="Imagen 22">
              <a:hlinkClick xmlns:a="http://schemas.openxmlformats.org/drawingml/2006/main" r:id="rId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>
                      <a:hlinkClick r:id="rId5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</w:t>
      </w:r>
    </w:p>
    <w:p w14:paraId="40F05D10" w14:textId="4F859AC0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XXXVII b.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Tramites para acceder a programas que ofrecen.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0E1A8D45" wp14:editId="4D123B9B">
            <wp:extent cx="400050" cy="400050"/>
            <wp:effectExtent l="0" t="0" r="0" b="0"/>
            <wp:docPr id="21" name="Imagen 21">
              <a:hlinkClick xmlns:a="http://schemas.openxmlformats.org/drawingml/2006/main" r:id="rId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>
                      <a:hlinkClick r:id="rId5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F0D98" w14:textId="134FC1E4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XXXVIII a.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Informes de sesiones del Comité de Transparencia (Actas).  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2BAA4890" wp14:editId="2E191538">
            <wp:extent cx="400050" cy="400050"/>
            <wp:effectExtent l="0" t="0" r="0" b="0"/>
            <wp:docPr id="20" name="Imagen 20">
              <a:hlinkClick xmlns:a="http://schemas.openxmlformats.org/drawingml/2006/main" r:id="rId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>
                      <a:hlinkClick r:id="rId6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977CF" w14:textId="6EA0BEC9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XXXVIII b.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 xml:space="preserve">Resoluciones del Comité de </w:t>
      </w:r>
      <w:proofErr w:type="gramStart"/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Transparencia .</w:t>
      </w:r>
      <w:proofErr w:type="gramEnd"/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 xml:space="preserve">  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3EAE9481" wp14:editId="39AE4BDA">
            <wp:extent cx="400050" cy="400050"/>
            <wp:effectExtent l="0" t="0" r="0" b="0"/>
            <wp:docPr id="19" name="Imagen 19">
              <a:hlinkClick xmlns:a="http://schemas.openxmlformats.org/drawingml/2006/main" r:id="rId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>
                      <a:hlinkClick r:id="rId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5EFC8" w14:textId="11668D05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XXXVIII c.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 xml:space="preserve">Calendario de sesiones del Comité de </w:t>
      </w:r>
      <w:proofErr w:type="gramStart"/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Transparencia .</w:t>
      </w:r>
      <w:proofErr w:type="gramEnd"/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4A83EAAF" wp14:editId="39807DCA">
            <wp:extent cx="400050" cy="400050"/>
            <wp:effectExtent l="0" t="0" r="0" b="0"/>
            <wp:docPr id="18" name="Imagen 18">
              <a:hlinkClick xmlns:a="http://schemas.openxmlformats.org/drawingml/2006/main" r:id="rId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>
                      <a:hlinkClick r:id="rId6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</w:t>
      </w:r>
    </w:p>
    <w:p w14:paraId="452C8C3F" w14:textId="6E17B306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XXXVIII d.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 xml:space="preserve">Integrantes del Comité de </w:t>
      </w:r>
      <w:proofErr w:type="gramStart"/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Transparencia .</w:t>
      </w:r>
      <w:proofErr w:type="gramEnd"/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41CF22E7" wp14:editId="7E21B488">
            <wp:extent cx="400050" cy="400050"/>
            <wp:effectExtent l="0" t="0" r="0" b="0"/>
            <wp:docPr id="17" name="Imagen 17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>
                      <a:hlinkClick r:id="rId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D1664" w14:textId="456B4B78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XXXIX a.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Encuestas sobre programas. </w:t>
      </w:r>
      <w:r w:rsidRPr="00AF65E6">
        <w:rPr>
          <w:rFonts w:ascii="Arial" w:eastAsia="Times New Roman" w:hAnsi="Arial" w:cs="Arial"/>
          <w:b/>
          <w:bCs/>
          <w:noProof/>
          <w:color w:val="0000CC"/>
          <w:sz w:val="24"/>
          <w:szCs w:val="24"/>
          <w:lang w:eastAsia="es-MX"/>
        </w:rPr>
        <w:drawing>
          <wp:inline distT="0" distB="0" distL="0" distR="0" wp14:anchorId="427ABDE7" wp14:editId="7A23AB30">
            <wp:extent cx="400050" cy="400050"/>
            <wp:effectExtent l="0" t="0" r="0" b="0"/>
            <wp:docPr id="16" name="Imagen 16">
              <a:hlinkClick xmlns:a="http://schemas.openxmlformats.org/drawingml/2006/main" r:id="rId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>
                      <a:hlinkClick r:id="rId6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0DB6F" w14:textId="0AA95284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XXXIX b.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Evaluaciones y encuestas.  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79D4136B" wp14:editId="5C9CE927">
            <wp:extent cx="400050" cy="400050"/>
            <wp:effectExtent l="0" t="0" r="0" b="0"/>
            <wp:docPr id="15" name="Imagen 15">
              <a:hlinkClick xmlns:a="http://schemas.openxmlformats.org/drawingml/2006/main" r:id="rId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>
                      <a:hlinkClick r:id="rId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F1AC0" w14:textId="40DF9386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lastRenderedPageBreak/>
        <w:t>Fracción XL.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Los estudios financiados con recursos públicos.  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57F9DB2B" wp14:editId="779F99E3">
            <wp:extent cx="400050" cy="400050"/>
            <wp:effectExtent l="0" t="0" r="0" b="0"/>
            <wp:docPr id="14" name="Imagen 14">
              <a:hlinkClick xmlns:a="http://schemas.openxmlformats.org/drawingml/2006/main" r:id="rId6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>
                      <a:hlinkClick r:id="rId6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20108" w14:textId="427B1036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XLI a.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Hipervínculo al listado de jubilados y pensionados.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2759DEA8" wp14:editId="1AE446C1">
            <wp:extent cx="400050" cy="400050"/>
            <wp:effectExtent l="0" t="0" r="0" b="0"/>
            <wp:docPr id="13" name="Imagen 13">
              <a:hlinkClick xmlns:a="http://schemas.openxmlformats.org/drawingml/2006/main" r:id="rId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>
                      <a:hlinkClick r:id="rId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  </w:t>
      </w:r>
    </w:p>
    <w:p w14:paraId="1DEE5C1C" w14:textId="3AC4C29B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XLI b.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Listado de jubilados y pensionados.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3DBFAB4C" wp14:editId="1A8350F0">
            <wp:extent cx="400050" cy="400050"/>
            <wp:effectExtent l="0" t="0" r="0" b="0"/>
            <wp:docPr id="12" name="Imagen 12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  </w:t>
      </w:r>
    </w:p>
    <w:p w14:paraId="5C506D98" w14:textId="2AB4B135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XLI c.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Ingresos Recibidos.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7D1B5B65" wp14:editId="7CD8F825">
            <wp:extent cx="400050" cy="400050"/>
            <wp:effectExtent l="0" t="0" r="0" b="0"/>
            <wp:docPr id="11" name="Imagen 11">
              <a:hlinkClick xmlns:a="http://schemas.openxmlformats.org/drawingml/2006/main" r:id="rId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>
                      <a:hlinkClick r:id="rId6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94EBE" w14:textId="77C04F2E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XLI d. </w:t>
      </w:r>
      <w:proofErr w:type="gramStart"/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Responsables</w:t>
      </w:r>
      <w:proofErr w:type="gramEnd"/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 xml:space="preserve"> de recibir, administrar y ejercer los ingresos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1D8E3B43" wp14:editId="404A26D3">
            <wp:extent cx="400050" cy="400050"/>
            <wp:effectExtent l="0" t="0" r="0" b="0"/>
            <wp:docPr id="10" name="Imagen 10">
              <a:hlinkClick xmlns:a="http://schemas.openxmlformats.org/drawingml/2006/main" r:id="rId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>
                      <a:hlinkClick r:id="rId7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E7F6D" w14:textId="4A1B7398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XLII a.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Donaciones en especie. 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74843FB2" wp14:editId="6318D11F">
            <wp:extent cx="400050" cy="400050"/>
            <wp:effectExtent l="0" t="0" r="0" b="0"/>
            <wp:docPr id="9" name="Imagen 9">
              <a:hlinkClick xmlns:a="http://schemas.openxmlformats.org/drawingml/2006/main" r:id="rId7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>
                      <a:hlinkClick r:id="rId7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B5F79" w14:textId="33357B5E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XLII b.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Donaciones en dinero.  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108C7F03" wp14:editId="2323E5D9">
            <wp:extent cx="400050" cy="400050"/>
            <wp:effectExtent l="0" t="0" r="0" b="0"/>
            <wp:docPr id="8" name="Imagen 8">
              <a:hlinkClick xmlns:a="http://schemas.openxmlformats.org/drawingml/2006/main" r:id="rId7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>
                      <a:hlinkClick r:id="rId7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A8DEF" w14:textId="30D565A3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XLIII.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 xml:space="preserve">El </w:t>
      </w:r>
      <w:proofErr w:type="spellStart"/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Catalogo</w:t>
      </w:r>
      <w:proofErr w:type="spellEnd"/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 xml:space="preserve"> de disposición y guía de Archivo documental.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78F14691" wp14:editId="4693D815">
            <wp:extent cx="400050" cy="400050"/>
            <wp:effectExtent l="0" t="0" r="0" b="0"/>
            <wp:docPr id="7" name="Imagen 7">
              <a:hlinkClick xmlns:a="http://schemas.openxmlformats.org/drawingml/2006/main" r:id="rId7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>
                      <a:hlinkClick r:id="rId7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  </w:t>
      </w:r>
    </w:p>
    <w:p w14:paraId="7183CFA8" w14:textId="48E08744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XLIV a.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Opiniones y recomendaciones del consejo consultivo.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5B2D1685" wp14:editId="02105D86">
            <wp:extent cx="400050" cy="400050"/>
            <wp:effectExtent l="0" t="0" r="0" b="0"/>
            <wp:docPr id="6" name="Imagen 6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>
                      <a:hlinkClick r:id="rId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244F5" w14:textId="2AC0201A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XLIV b.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Actas del Consejo Consultivo.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6BC5D13E" wp14:editId="2F3BF8AF">
            <wp:extent cx="400050" cy="400050"/>
            <wp:effectExtent l="0" t="0" r="0" b="0"/>
            <wp:docPr id="5" name="Imagen 5">
              <a:hlinkClick xmlns:a="http://schemas.openxmlformats.org/drawingml/2006/main" r:id="rId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>
                      <a:hlinkClick r:id="rId7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C5E9D" w14:textId="77777777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4426B7A7" w14:textId="77777777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  <w:r w:rsidRPr="00AF65E6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Fracción XLVI. </w:t>
      </w: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Cualquier información que se considere de utilidad.</w:t>
      </w:r>
    </w:p>
    <w:p w14:paraId="1C605D02" w14:textId="66C94FC3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             a) Otra información de transparencia Proactiva. 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1EF92B11" wp14:editId="1FB46667">
            <wp:extent cx="400050" cy="400050"/>
            <wp:effectExtent l="0" t="0" r="0" b="0"/>
            <wp:docPr id="4" name="Imagen 4">
              <a:hlinkClick xmlns:a="http://schemas.openxmlformats.org/drawingml/2006/main" r:id="rId7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>
                      <a:hlinkClick r:id="rId7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CD950" w14:textId="5E2B08C5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             b) Otra información de interés público del H. Ayuntamiento de Tangancícuaro.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57F5E23F" wp14:editId="46BD1067">
            <wp:extent cx="400050" cy="400050"/>
            <wp:effectExtent l="0" t="0" r="0" b="0"/>
            <wp:docPr id="3" name="Imagen 3">
              <a:hlinkClick xmlns:a="http://schemas.openxmlformats.org/drawingml/2006/main" r:id="rId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>
                      <a:hlinkClick r:id="rId7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9A5C2" w14:textId="22E14D67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lastRenderedPageBreak/>
        <w:t>              c) Preguntas frecuentes.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0EF57823" wp14:editId="74EF7ED3">
            <wp:extent cx="400050" cy="400050"/>
            <wp:effectExtent l="0" t="0" r="0" b="0"/>
            <wp:docPr id="2" name="Imagen 2">
              <a:hlinkClick xmlns:a="http://schemas.openxmlformats.org/drawingml/2006/main" r:id="rId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>
                      <a:hlinkClick r:id="rId7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8D931" w14:textId="7AE0AF61" w:rsidR="00AF65E6" w:rsidRPr="00AF65E6" w:rsidRDefault="00AF65E6" w:rsidP="00AF65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AF65E6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              d) Obligaciones Aplicables a la página de internet. </w:t>
      </w:r>
      <w:r w:rsidRPr="00AF65E6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7A0E83BE" wp14:editId="4897994B">
            <wp:extent cx="400050" cy="400050"/>
            <wp:effectExtent l="0" t="0" r="0" b="0"/>
            <wp:docPr id="1" name="Imagen 1">
              <a:hlinkClick xmlns:a="http://schemas.openxmlformats.org/drawingml/2006/main" r:id="rId7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>
                      <a:hlinkClick r:id="rId7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0B58E" w14:textId="77777777" w:rsidR="004F3E33" w:rsidRDefault="004F3E33"/>
    <w:sectPr w:rsidR="004F3E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E6"/>
    <w:rsid w:val="004F3E33"/>
    <w:rsid w:val="00A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5B52CE"/>
  <w15:chartTrackingRefBased/>
  <w15:docId w15:val="{889949C1-8811-411D-A1A9-57A01EE2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6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3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angancicuaro.gob.mx/informacion-curricular" TargetMode="External"/><Relationship Id="rId21" Type="http://schemas.openxmlformats.org/officeDocument/2006/relationships/hyperlink" Target="https://tangancicuaro.gob.mx/convocatorias-a-concursos-para-ocupar-cargos-publicos" TargetMode="External"/><Relationship Id="rId42" Type="http://schemas.openxmlformats.org/officeDocument/2006/relationships/hyperlink" Target="https://tangancicuaro.gob.mx/licitacion-de-cualquier-naturaleza" TargetMode="External"/><Relationship Id="rId47" Type="http://schemas.openxmlformats.org/officeDocument/2006/relationships/hyperlink" Target="https://tangancicuaro.gob.mx/informesfinancieros-contable" TargetMode="External"/><Relationship Id="rId63" Type="http://schemas.openxmlformats.org/officeDocument/2006/relationships/hyperlink" Target="https://tangancicuaro.gob.mx/integrantes-del-comite-de-transparencia" TargetMode="External"/><Relationship Id="rId68" Type="http://schemas.openxmlformats.org/officeDocument/2006/relationships/hyperlink" Target="https://tangancicuaro.gob.mx/el-listado-de-jubilados-y-pensionados" TargetMode="External"/><Relationship Id="rId16" Type="http://schemas.openxmlformats.org/officeDocument/2006/relationships/hyperlink" Target="https://tangancicuaro.gob.mx/plazas-vacantes-del-personal-de-base-y-confianza" TargetMode="External"/><Relationship Id="rId11" Type="http://schemas.openxmlformats.org/officeDocument/2006/relationships/hyperlink" Target="https://tangancicuaro.gob.mx/indicadores-de-objetivos-y-resultados" TargetMode="External"/><Relationship Id="rId32" Type="http://schemas.openxmlformats.org/officeDocument/2006/relationships/hyperlink" Target="https://tangancicuaro.gob.mx/cuenta-publica" TargetMode="External"/><Relationship Id="rId37" Type="http://schemas.openxmlformats.org/officeDocument/2006/relationships/hyperlink" Target="https://tangancicuaro.gob.mx/programa-anual-de-comunicacion" TargetMode="External"/><Relationship Id="rId53" Type="http://schemas.openxmlformats.org/officeDocument/2006/relationships/image" Target="media/image2.jpeg"/><Relationship Id="rId58" Type="http://schemas.openxmlformats.org/officeDocument/2006/relationships/hyperlink" Target="https://tangancicuaro.gob.mx/los-programas-que-ofrecen" TargetMode="External"/><Relationship Id="rId74" Type="http://schemas.openxmlformats.org/officeDocument/2006/relationships/hyperlink" Target="https://tangancicuaro.gob.mx/opiniones-y-recomendaciones-del-consejo-consultivo" TargetMode="External"/><Relationship Id="rId79" Type="http://schemas.openxmlformats.org/officeDocument/2006/relationships/hyperlink" Target="https://tangancicuaro.gob.mx/rubros-aplicables-a-la-pagina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tangancicuaro.gob.mx/resoluciones-del-comite" TargetMode="External"/><Relationship Id="rId19" Type="http://schemas.openxmlformats.org/officeDocument/2006/relationships/hyperlink" Target="https://tangancicuaro.gob.mx/declaracion-patrimonial" TargetMode="External"/><Relationship Id="rId14" Type="http://schemas.openxmlformats.org/officeDocument/2006/relationships/hyperlink" Target="https://tangancicuaro.gob.mx/tabulador" TargetMode="External"/><Relationship Id="rId22" Type="http://schemas.openxmlformats.org/officeDocument/2006/relationships/hyperlink" Target="https://tangancicuaro.gob.mx/padron-de-beneficiarios-del-programa-social" TargetMode="External"/><Relationship Id="rId27" Type="http://schemas.openxmlformats.org/officeDocument/2006/relationships/hyperlink" Target="https://tangancicuaro.gob.mx/sanciones-administrativas" TargetMode="External"/><Relationship Id="rId30" Type="http://schemas.openxmlformats.org/officeDocument/2006/relationships/hyperlink" Target="https://tangancicuaro.gob.mx/informacion-financiera-presupuesto-asignado" TargetMode="External"/><Relationship Id="rId35" Type="http://schemas.openxmlformats.org/officeDocument/2006/relationships/hyperlink" Target="https://tangancicuaro.gob.mx/erogacion-de-recursos" TargetMode="External"/><Relationship Id="rId43" Type="http://schemas.openxmlformats.org/officeDocument/2006/relationships/hyperlink" Target="https://tangancicuaro.gob.mx/resultado-de-procedimientos-de-adjudicacion" TargetMode="External"/><Relationship Id="rId48" Type="http://schemas.openxmlformats.org/officeDocument/2006/relationships/hyperlink" Target="https://tangancicuaro.gob.mx/padron-de-proveedores" TargetMode="External"/><Relationship Id="rId56" Type="http://schemas.openxmlformats.org/officeDocument/2006/relationships/hyperlink" Target="https://tangancicuaro.gob.mx/resultados-de-los-mecanismos-de-participacion" TargetMode="External"/><Relationship Id="rId64" Type="http://schemas.openxmlformats.org/officeDocument/2006/relationships/hyperlink" Target="https://tangancicuaro.gob.mx/encuestas-sobre-programas" TargetMode="External"/><Relationship Id="rId69" Type="http://schemas.openxmlformats.org/officeDocument/2006/relationships/hyperlink" Target="https://tangancicuaro.gob.mx/ingresos-recibidos" TargetMode="External"/><Relationship Id="rId77" Type="http://schemas.openxmlformats.org/officeDocument/2006/relationships/hyperlink" Target="https://tangancicuaro.gob.mx/otra-informacion-de-interes-publico-del-h-ayuntamiento" TargetMode="External"/><Relationship Id="rId8" Type="http://schemas.openxmlformats.org/officeDocument/2006/relationships/hyperlink" Target="https://tangancicuaro.gob.mx/facultades-de-cada-area" TargetMode="External"/><Relationship Id="rId51" Type="http://schemas.openxmlformats.org/officeDocument/2006/relationships/hyperlink" Target="https://tangancicuaro.gob.mx/recomendaciones-2" TargetMode="External"/><Relationship Id="rId72" Type="http://schemas.openxmlformats.org/officeDocument/2006/relationships/hyperlink" Target="https://tangancicuaro.gob.mx/donaciones-en-dinero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tangancicuaro.gob.mx/directorio-de-servidores-publicos" TargetMode="External"/><Relationship Id="rId17" Type="http://schemas.openxmlformats.org/officeDocument/2006/relationships/hyperlink" Target="https://tangancicuaro.gob.mx/total-de-plazas-vacantes-y-ocupadas" TargetMode="External"/><Relationship Id="rId25" Type="http://schemas.openxmlformats.org/officeDocument/2006/relationships/hyperlink" Target="https://tangancicuaro.gob.mx/recursos-publicos" TargetMode="External"/><Relationship Id="rId33" Type="http://schemas.openxmlformats.org/officeDocument/2006/relationships/hyperlink" Target="https://tangancicuaro.gob.mx/deuda-publica" TargetMode="External"/><Relationship Id="rId38" Type="http://schemas.openxmlformats.org/officeDocument/2006/relationships/hyperlink" Target="https://tangancicuaro.gob.mx/resultados-de-auditorias" TargetMode="External"/><Relationship Id="rId46" Type="http://schemas.openxmlformats.org/officeDocument/2006/relationships/hyperlink" Target="https://tangancicuaro.gob.mx/informes-programaticos-presupuestales-balances-generales" TargetMode="External"/><Relationship Id="rId59" Type="http://schemas.openxmlformats.org/officeDocument/2006/relationships/hyperlink" Target="https://tangancicuaro.gob.mx/tramites-del-sujeto-obligado" TargetMode="External"/><Relationship Id="rId67" Type="http://schemas.openxmlformats.org/officeDocument/2006/relationships/hyperlink" Target="https://tangancicuaro.gob.mx/listado-de-jubilados-y-pensionados2" TargetMode="External"/><Relationship Id="rId20" Type="http://schemas.openxmlformats.org/officeDocument/2006/relationships/hyperlink" Target="https://tangancicuaro.gob.mx/domicilio-de-la-unidad-de-transparencia" TargetMode="External"/><Relationship Id="rId41" Type="http://schemas.openxmlformats.org/officeDocument/2006/relationships/hyperlink" Target="https://tangancicuaro.gob.mx/licencias" TargetMode="External"/><Relationship Id="rId54" Type="http://schemas.openxmlformats.org/officeDocument/2006/relationships/hyperlink" Target="https://tangancicuaro.gob.mx/recomendaciones-organismos-internacionales" TargetMode="External"/><Relationship Id="rId62" Type="http://schemas.openxmlformats.org/officeDocument/2006/relationships/hyperlink" Target="https://tangancicuaro.gob.mx/calendario-de-sesiones-del-comite-de-transparencia" TargetMode="External"/><Relationship Id="rId70" Type="http://schemas.openxmlformats.org/officeDocument/2006/relationships/hyperlink" Target="https://tangancicuaro.gob.mx/responsable-de-recibir-administrar-y-ejercer-los-ingresos" TargetMode="External"/><Relationship Id="rId75" Type="http://schemas.openxmlformats.org/officeDocument/2006/relationships/hyperlink" Target="https://tangancicuaro.gob.mx/actas-del-consejo" TargetMode="External"/><Relationship Id="rId1" Type="http://schemas.openxmlformats.org/officeDocument/2006/relationships/styles" Target="styles.xml"/><Relationship Id="rId6" Type="http://schemas.openxmlformats.org/officeDocument/2006/relationships/hyperlink" Target="https://tangancicuaro.gob.mx/estructura-organica" TargetMode="External"/><Relationship Id="rId15" Type="http://schemas.openxmlformats.org/officeDocument/2006/relationships/hyperlink" Target="https://tangancicuaro.gob.mx/gastos-de-viaticos" TargetMode="External"/><Relationship Id="rId23" Type="http://schemas.openxmlformats.org/officeDocument/2006/relationships/hyperlink" Target="https://tangancicuaro.gob.mx/programas-sociales-desarrollados" TargetMode="External"/><Relationship Id="rId28" Type="http://schemas.openxmlformats.org/officeDocument/2006/relationships/hyperlink" Target="https://tangancicuaro.gob.mx/servicios-que-ofrece" TargetMode="External"/><Relationship Id="rId36" Type="http://schemas.openxmlformats.org/officeDocument/2006/relationships/hyperlink" Target="https://tangancicuaro.gob.mx/hipervinculo-a-informacion-de-tiempos-oficiales-en-radio-y-television" TargetMode="External"/><Relationship Id="rId49" Type="http://schemas.openxmlformats.org/officeDocument/2006/relationships/hyperlink" Target="https://tangancicuaro.gob.mx/convenios-de-coordinacion" TargetMode="External"/><Relationship Id="rId57" Type="http://schemas.openxmlformats.org/officeDocument/2006/relationships/hyperlink" Target="https://tangancicuaro.gob.mx/mecanismos-de-participacion-ciudadana" TargetMode="External"/><Relationship Id="rId10" Type="http://schemas.openxmlformats.org/officeDocument/2006/relationships/hyperlink" Target="https://tangancicuaro.gob.mx/los-indicadores-relacionados-con-temas-de-interes-publico" TargetMode="External"/><Relationship Id="rId31" Type="http://schemas.openxmlformats.org/officeDocument/2006/relationships/hyperlink" Target="https://tangancicuaro.gob.mx/informacion-financiera" TargetMode="External"/><Relationship Id="rId44" Type="http://schemas.openxmlformats.org/officeDocument/2006/relationships/hyperlink" Target="https://tangancicuaro.gob.mx/informes-que-por-disposicion-legal-genere" TargetMode="External"/><Relationship Id="rId52" Type="http://schemas.openxmlformats.org/officeDocument/2006/relationships/hyperlink" Target="https://tangancicuaro.gob.mx/casos-especiales-emitidos-por-organismos-internacionales" TargetMode="External"/><Relationship Id="rId60" Type="http://schemas.openxmlformats.org/officeDocument/2006/relationships/hyperlink" Target="https://tangancicuaro.gob.mx/actas-y-resoluciones" TargetMode="External"/><Relationship Id="rId65" Type="http://schemas.openxmlformats.org/officeDocument/2006/relationships/hyperlink" Target="https://tangancicuaro.gob.mx/evaluaciones-y-encuestas" TargetMode="External"/><Relationship Id="rId73" Type="http://schemas.openxmlformats.org/officeDocument/2006/relationships/hyperlink" Target="https://tangancicuaro.gob.mx/el-catalogo-de-disposicion" TargetMode="External"/><Relationship Id="rId78" Type="http://schemas.openxmlformats.org/officeDocument/2006/relationships/hyperlink" Target="https://tangancicuaro.gob.mx/preguntas-frecuentes" TargetMode="External"/><Relationship Id="rId81" Type="http://schemas.openxmlformats.org/officeDocument/2006/relationships/theme" Target="theme/theme1.xml"/><Relationship Id="rId4" Type="http://schemas.openxmlformats.org/officeDocument/2006/relationships/hyperlink" Target="https://tangancicuaro.gob.mx/marco-normativo" TargetMode="External"/><Relationship Id="rId9" Type="http://schemas.openxmlformats.org/officeDocument/2006/relationships/hyperlink" Target="https://tangancicuaro.gob.mx/metas-y-objetivos" TargetMode="External"/><Relationship Id="rId13" Type="http://schemas.openxmlformats.org/officeDocument/2006/relationships/hyperlink" Target="https://tangancicuaro.gob.mx/remuneracion" TargetMode="External"/><Relationship Id="rId18" Type="http://schemas.openxmlformats.org/officeDocument/2006/relationships/hyperlink" Target="https://tangancicuaro.gob.mx/contratacion-de-servicios" TargetMode="External"/><Relationship Id="rId39" Type="http://schemas.openxmlformats.org/officeDocument/2006/relationships/hyperlink" Target="https://tangancicuaro.gob.mx/estados-financieros" TargetMode="External"/><Relationship Id="rId34" Type="http://schemas.openxmlformats.org/officeDocument/2006/relationships/hyperlink" Target="https://tangancicuaro.gob.mx/utilizacion-de-los-tiempos" TargetMode="External"/><Relationship Id="rId50" Type="http://schemas.openxmlformats.org/officeDocument/2006/relationships/hyperlink" Target="https://tangancicuaro.gob.mx/inventarios" TargetMode="External"/><Relationship Id="rId55" Type="http://schemas.openxmlformats.org/officeDocument/2006/relationships/hyperlink" Target="https://tangancicuaro.gob.mx/resoluciones-y-laudos" TargetMode="External"/><Relationship Id="rId76" Type="http://schemas.openxmlformats.org/officeDocument/2006/relationships/hyperlink" Target="https://tangancicuaro.gob.mx/otra-informacion-de-transparencia-proactiva" TargetMode="External"/><Relationship Id="rId7" Type="http://schemas.openxmlformats.org/officeDocument/2006/relationships/hyperlink" Target="https://tangancicuaro.gob.mx/estructura-organigrama" TargetMode="External"/><Relationship Id="rId71" Type="http://schemas.openxmlformats.org/officeDocument/2006/relationships/hyperlink" Target="https://tangancicuaro.gob.mx/donaciones-en-especi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tangancicuaro.gob.mx/tramites-que-se-ofrecen" TargetMode="External"/><Relationship Id="rId24" Type="http://schemas.openxmlformats.org/officeDocument/2006/relationships/hyperlink" Target="https://tangancicuaro.gob.mx/normatividad-laboral" TargetMode="External"/><Relationship Id="rId40" Type="http://schemas.openxmlformats.org/officeDocument/2006/relationships/hyperlink" Target="https://tangancicuaro.gob.mx/personas-fisicas-o-morales-a-quienes" TargetMode="External"/><Relationship Id="rId45" Type="http://schemas.openxmlformats.org/officeDocument/2006/relationships/hyperlink" Target="https://tangancicuaro.gob.mx/las-estadisticas-que-generen" TargetMode="External"/><Relationship Id="rId66" Type="http://schemas.openxmlformats.org/officeDocument/2006/relationships/hyperlink" Target="https://tangancicuaro.gob.mx/estudios-financiados-con-recursos-public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Luis</cp:lastModifiedBy>
  <cp:revision>2</cp:revision>
  <dcterms:created xsi:type="dcterms:W3CDTF">2021-10-05T15:48:00Z</dcterms:created>
  <dcterms:modified xsi:type="dcterms:W3CDTF">2021-10-05T15:49:00Z</dcterms:modified>
</cp:coreProperties>
</file>